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8D" w:rsidRDefault="0023408D" w:rsidP="0023408D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Башкортостан </w:t>
      </w:r>
      <w:proofErr w:type="spellStart"/>
      <w:r>
        <w:rPr>
          <w:rFonts w:ascii="Arial" w:hAnsi="Arial"/>
          <w:b/>
          <w:bCs/>
          <w:szCs w:val="22"/>
        </w:rPr>
        <w:t>Республи</w:t>
      </w:r>
      <w:proofErr w:type="spellEnd"/>
      <w:r>
        <w:rPr>
          <w:rFonts w:ascii="Arial" w:hAnsi="Arial"/>
          <w:b/>
          <w:bCs/>
          <w:szCs w:val="22"/>
          <w:lang w:val="en-US"/>
        </w:rPr>
        <w:t>h</w:t>
      </w:r>
      <w:proofErr w:type="spellStart"/>
      <w:r>
        <w:rPr>
          <w:rFonts w:ascii="Arial" w:hAnsi="Arial"/>
          <w:b/>
          <w:bCs/>
          <w:szCs w:val="22"/>
        </w:rPr>
        <w:t>ы</w:t>
      </w:r>
      <w:proofErr w:type="spellEnd"/>
      <w:proofErr w:type="gramStart"/>
      <w:r>
        <w:rPr>
          <w:rFonts w:ascii="Arial" w:hAnsi="Arial"/>
          <w:b/>
          <w:bCs/>
          <w:szCs w:val="22"/>
        </w:rPr>
        <w:t xml:space="preserve"> </w:t>
      </w:r>
      <w:r>
        <w:rPr>
          <w:rFonts w:ascii="ArialBash" w:hAnsi="ArialBash"/>
          <w:b/>
          <w:bCs/>
          <w:szCs w:val="22"/>
        </w:rPr>
        <w:t>Б</w:t>
      </w:r>
      <w:proofErr w:type="gramEnd"/>
      <w:r>
        <w:rPr>
          <w:rFonts w:ascii="Arial" w:hAnsi="Arial"/>
          <w:b/>
          <w:bCs/>
          <w:szCs w:val="28"/>
        </w:rPr>
        <w:t>ә</w:t>
      </w:r>
      <w:r>
        <w:rPr>
          <w:rFonts w:ascii="ArialBash" w:hAnsi="ArialBash"/>
          <w:b/>
          <w:bCs/>
          <w:szCs w:val="28"/>
        </w:rPr>
        <w:t>л</w:t>
      </w:r>
      <w:r>
        <w:rPr>
          <w:rFonts w:ascii="Arial" w:hAnsi="Arial"/>
          <w:b/>
          <w:bCs/>
          <w:szCs w:val="28"/>
        </w:rPr>
        <w:t>ә</w:t>
      </w:r>
      <w:r>
        <w:rPr>
          <w:rFonts w:ascii="ArialBash" w:hAnsi="ArialBash"/>
          <w:b/>
          <w:bCs/>
          <w:szCs w:val="28"/>
        </w:rPr>
        <w:t>б</w:t>
      </w:r>
      <w:r>
        <w:rPr>
          <w:rFonts w:ascii="Arial" w:hAnsi="Arial"/>
          <w:b/>
          <w:bCs/>
          <w:szCs w:val="28"/>
        </w:rPr>
        <w:t>ә</w:t>
      </w:r>
      <w:r>
        <w:rPr>
          <w:rFonts w:ascii="ArialBash" w:hAnsi="ArialBash"/>
          <w:b/>
          <w:bCs/>
          <w:szCs w:val="28"/>
        </w:rPr>
        <w:t>й</w:t>
      </w:r>
      <w:r>
        <w:rPr>
          <w:rFonts w:ascii="Arial" w:hAnsi="Arial"/>
          <w:b/>
          <w:bCs/>
          <w:szCs w:val="22"/>
        </w:rPr>
        <w:t xml:space="preserve"> районы</w:t>
      </w:r>
    </w:p>
    <w:p w:rsidR="0023408D" w:rsidRDefault="0023408D" w:rsidP="0023408D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/>
          <w:b/>
          <w:szCs w:val="22"/>
        </w:rPr>
      </w:pPr>
      <w:proofErr w:type="spellStart"/>
      <w:r>
        <w:rPr>
          <w:rFonts w:ascii="Arial" w:hAnsi="Arial"/>
          <w:b/>
          <w:szCs w:val="22"/>
        </w:rPr>
        <w:t>Муниципаль</w:t>
      </w:r>
      <w:proofErr w:type="spellEnd"/>
      <w:r>
        <w:rPr>
          <w:rFonts w:ascii="Arial" w:hAnsi="Arial"/>
          <w:b/>
          <w:szCs w:val="22"/>
        </w:rPr>
        <w:t xml:space="preserve"> </w:t>
      </w:r>
      <w:proofErr w:type="spellStart"/>
      <w:r>
        <w:rPr>
          <w:rFonts w:ascii="Arial" w:hAnsi="Arial"/>
          <w:b/>
          <w:szCs w:val="22"/>
        </w:rPr>
        <w:t>районынын</w:t>
      </w:r>
      <w:proofErr w:type="spellEnd"/>
    </w:p>
    <w:p w:rsidR="0023408D" w:rsidRDefault="0023408D" w:rsidP="0023408D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/>
          <w:b/>
          <w:szCs w:val="22"/>
        </w:rPr>
      </w:pPr>
      <w:proofErr w:type="spellStart"/>
      <w:proofErr w:type="gramStart"/>
      <w:r>
        <w:rPr>
          <w:rFonts w:ascii="Arial" w:hAnsi="Arial"/>
          <w:b/>
          <w:szCs w:val="22"/>
        </w:rPr>
        <w:t>Ы</w:t>
      </w:r>
      <w:proofErr w:type="gramEnd"/>
      <w:r>
        <w:rPr>
          <w:rFonts w:ascii="Arial" w:hAnsi="Arial"/>
          <w:b/>
          <w:szCs w:val="22"/>
        </w:rPr>
        <w:t>ç</w:t>
      </w:r>
      <w:r>
        <w:rPr>
          <w:rFonts w:ascii="ArialBash" w:hAnsi="ArialBash"/>
          <w:b/>
          <w:szCs w:val="22"/>
        </w:rPr>
        <w:t>лакбаш</w:t>
      </w:r>
      <w:proofErr w:type="spellEnd"/>
      <w:r>
        <w:rPr>
          <w:rFonts w:ascii="Arial" w:hAnsi="Arial"/>
          <w:b/>
          <w:szCs w:val="22"/>
        </w:rPr>
        <w:t xml:space="preserve"> </w:t>
      </w:r>
      <w:proofErr w:type="spellStart"/>
      <w:r>
        <w:rPr>
          <w:rFonts w:ascii="Arial" w:hAnsi="Arial"/>
          <w:b/>
          <w:szCs w:val="22"/>
        </w:rPr>
        <w:t>ауыл</w:t>
      </w:r>
      <w:proofErr w:type="spellEnd"/>
      <w:r>
        <w:rPr>
          <w:rFonts w:ascii="Arial" w:hAnsi="Arial"/>
          <w:b/>
          <w:szCs w:val="22"/>
        </w:rPr>
        <w:t xml:space="preserve"> советы</w:t>
      </w:r>
    </w:p>
    <w:p w:rsidR="0023408D" w:rsidRDefault="0023408D" w:rsidP="0023408D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/>
          <w:b/>
          <w:sz w:val="28"/>
          <w:szCs w:val="22"/>
        </w:rPr>
      </w:pPr>
      <w:proofErr w:type="spellStart"/>
      <w:r>
        <w:rPr>
          <w:rFonts w:ascii="Arial" w:hAnsi="Arial"/>
          <w:b/>
          <w:szCs w:val="22"/>
        </w:rPr>
        <w:t>ауыл</w:t>
      </w:r>
      <w:proofErr w:type="spellEnd"/>
      <w:r>
        <w:rPr>
          <w:rFonts w:ascii="Arial" w:hAnsi="Arial"/>
          <w:b/>
          <w:szCs w:val="22"/>
        </w:rPr>
        <w:t xml:space="preserve"> </w:t>
      </w:r>
      <w:r>
        <w:rPr>
          <w:rFonts w:ascii="ArialBash" w:hAnsi="ArialBash"/>
          <w:b/>
          <w:szCs w:val="22"/>
        </w:rPr>
        <w:t>бил</w:t>
      </w:r>
      <w:r>
        <w:rPr>
          <w:rFonts w:ascii="Arial" w:hAnsi="Arial"/>
          <w:b/>
          <w:szCs w:val="22"/>
        </w:rPr>
        <w:t>ә</w:t>
      </w:r>
      <w:proofErr w:type="gramStart"/>
      <w:r>
        <w:rPr>
          <w:rFonts w:ascii="ArialBash" w:hAnsi="ArialBash"/>
          <w:b/>
          <w:szCs w:val="22"/>
        </w:rPr>
        <w:t>м</w:t>
      </w:r>
      <w:proofErr w:type="gramEnd"/>
      <w:r>
        <w:rPr>
          <w:rFonts w:ascii="Arial" w:hAnsi="Arial"/>
          <w:b/>
          <w:szCs w:val="22"/>
        </w:rPr>
        <w:t>ә</w:t>
      </w:r>
      <w:r>
        <w:rPr>
          <w:rFonts w:ascii="ArialBash" w:hAnsi="ArialBash"/>
          <w:b/>
          <w:szCs w:val="22"/>
        </w:rPr>
        <w:t>hе</w:t>
      </w:r>
      <w:r>
        <w:rPr>
          <w:rFonts w:ascii="Arial" w:hAnsi="Arial"/>
          <w:b/>
          <w:szCs w:val="22"/>
        </w:rPr>
        <w:t xml:space="preserve"> </w:t>
      </w:r>
      <w:r>
        <w:rPr>
          <w:rFonts w:ascii="ArialBash" w:hAnsi="ArialBash"/>
          <w:b/>
          <w:szCs w:val="22"/>
        </w:rPr>
        <w:t>Хакими</w:t>
      </w:r>
      <w:r>
        <w:rPr>
          <w:rFonts w:ascii="Arial" w:hAnsi="Arial"/>
          <w:b/>
          <w:szCs w:val="22"/>
        </w:rPr>
        <w:t>ә</w:t>
      </w:r>
      <w:r>
        <w:rPr>
          <w:rFonts w:ascii="ArialBash" w:hAnsi="ArialBash"/>
          <w:b/>
          <w:szCs w:val="22"/>
        </w:rPr>
        <w:t>те</w:t>
      </w:r>
    </w:p>
    <w:p w:rsidR="0023408D" w:rsidRDefault="0023408D" w:rsidP="0023408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Администрация Сельского поселения </w:t>
      </w:r>
      <w:proofErr w:type="spellStart"/>
      <w:r>
        <w:rPr>
          <w:rFonts w:ascii="Arial" w:hAnsi="Arial"/>
          <w:b/>
          <w:szCs w:val="22"/>
        </w:rPr>
        <w:t>Слакбашевский</w:t>
      </w:r>
      <w:proofErr w:type="spellEnd"/>
      <w:r>
        <w:rPr>
          <w:rFonts w:ascii="Arial" w:hAnsi="Arial"/>
          <w:b/>
          <w:szCs w:val="22"/>
        </w:rPr>
        <w:t xml:space="preserve">  сельсовет Муниципального</w:t>
      </w:r>
    </w:p>
    <w:p w:rsidR="0023408D" w:rsidRDefault="0023408D" w:rsidP="0023408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  района  </w:t>
      </w:r>
      <w:proofErr w:type="spellStart"/>
      <w:r>
        <w:rPr>
          <w:rFonts w:ascii="Arial" w:hAnsi="Arial"/>
          <w:b/>
          <w:szCs w:val="22"/>
        </w:rPr>
        <w:t>Белебеевсий</w:t>
      </w:r>
      <w:proofErr w:type="spellEnd"/>
      <w:r>
        <w:rPr>
          <w:rFonts w:ascii="Arial" w:hAnsi="Arial"/>
          <w:b/>
          <w:szCs w:val="22"/>
        </w:rPr>
        <w:t xml:space="preserve"> район</w:t>
      </w:r>
    </w:p>
    <w:p w:rsidR="0023408D" w:rsidRDefault="0023408D" w:rsidP="0023408D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szCs w:val="22"/>
        </w:rPr>
        <w:t xml:space="preserve">      Республики Башкортостан</w:t>
      </w:r>
    </w:p>
    <w:p w:rsidR="0095775B" w:rsidRDefault="0023408D" w:rsidP="0023408D">
      <w:pPr>
        <w:rPr>
          <w:rFonts w:cs="Times New Roman"/>
          <w:b/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974725" cy="1000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5B" w:rsidRDefault="0095775B" w:rsidP="0095775B">
      <w:pPr>
        <w:rPr>
          <w:rFonts w:cs="Times New Roman"/>
          <w:b/>
          <w:sz w:val="28"/>
          <w:szCs w:val="28"/>
        </w:rPr>
      </w:pPr>
    </w:p>
    <w:p w:rsidR="0023408D" w:rsidRDefault="0023408D" w:rsidP="0095775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__________________________________________________________________</w:t>
      </w:r>
    </w:p>
    <w:p w:rsidR="0023408D" w:rsidRPr="0023408D" w:rsidRDefault="0023408D" w:rsidP="0023408D">
      <w:pPr>
        <w:rPr>
          <w:b/>
          <w:sz w:val="28"/>
          <w:szCs w:val="28"/>
        </w:rPr>
      </w:pPr>
      <w:r w:rsidRPr="006F7D9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</w:t>
      </w:r>
      <w:r w:rsidRPr="006F7D90">
        <w:rPr>
          <w:b/>
          <w:bCs/>
          <w:sz w:val="28"/>
          <w:szCs w:val="28"/>
        </w:rPr>
        <w:t xml:space="preserve">  </w:t>
      </w:r>
      <w:r w:rsidRPr="0023408D">
        <w:rPr>
          <w:b/>
          <w:sz w:val="28"/>
          <w:szCs w:val="28"/>
        </w:rPr>
        <w:t>БОЙОРОК                                                             РАСПОРЯЖЕНИЕ</w:t>
      </w:r>
    </w:p>
    <w:p w:rsidR="0023408D" w:rsidRPr="0023408D" w:rsidRDefault="0023408D" w:rsidP="0023408D">
      <w:pPr>
        <w:rPr>
          <w:b/>
          <w:sz w:val="28"/>
          <w:szCs w:val="28"/>
        </w:rPr>
      </w:pPr>
      <w:r w:rsidRPr="0023408D">
        <w:rPr>
          <w:b/>
          <w:sz w:val="28"/>
          <w:szCs w:val="28"/>
        </w:rPr>
        <w:t xml:space="preserve">     </w:t>
      </w:r>
    </w:p>
    <w:p w:rsidR="0023408D" w:rsidRPr="0023408D" w:rsidRDefault="0023408D" w:rsidP="0023408D">
      <w:pPr>
        <w:rPr>
          <w:b/>
          <w:sz w:val="28"/>
          <w:szCs w:val="28"/>
        </w:rPr>
      </w:pPr>
      <w:r w:rsidRPr="0023408D">
        <w:rPr>
          <w:b/>
          <w:sz w:val="28"/>
          <w:szCs w:val="28"/>
        </w:rPr>
        <w:t xml:space="preserve">      31 декабрь 2019й.                </w:t>
      </w:r>
      <w:r>
        <w:rPr>
          <w:b/>
          <w:sz w:val="28"/>
          <w:szCs w:val="28"/>
        </w:rPr>
        <w:t xml:space="preserve">   </w:t>
      </w:r>
      <w:r w:rsidRPr="0023408D">
        <w:rPr>
          <w:b/>
          <w:sz w:val="28"/>
          <w:szCs w:val="28"/>
        </w:rPr>
        <w:t xml:space="preserve">  № 49-р                          31 декабря 2019г.   </w:t>
      </w:r>
    </w:p>
    <w:p w:rsidR="0095775B" w:rsidRDefault="0095775B" w:rsidP="0095775B">
      <w:pPr>
        <w:rPr>
          <w:rFonts w:cs="Times New Roman"/>
          <w:b/>
          <w:sz w:val="28"/>
          <w:szCs w:val="28"/>
        </w:rPr>
      </w:pPr>
    </w:p>
    <w:p w:rsidR="004A665D" w:rsidRDefault="004A665D" w:rsidP="0095775B">
      <w:pPr>
        <w:rPr>
          <w:rFonts w:cs="Times New Roman"/>
          <w:b/>
          <w:sz w:val="28"/>
          <w:szCs w:val="28"/>
        </w:rPr>
      </w:pP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  <w:r w:rsidRPr="00F715A1">
        <w:rPr>
          <w:rFonts w:cs="Times New Roman"/>
          <w:b/>
          <w:sz w:val="28"/>
          <w:szCs w:val="28"/>
        </w:rPr>
        <w:t>О внесении изменений в учетную политику</w:t>
      </w: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  <w:r w:rsidRPr="00F715A1">
        <w:rPr>
          <w:rFonts w:cs="Times New Roman"/>
          <w:b/>
          <w:sz w:val="28"/>
          <w:szCs w:val="28"/>
        </w:rPr>
        <w:t xml:space="preserve"> для целей бюджетного учета</w:t>
      </w: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</w:p>
    <w:p w:rsidR="004A665D" w:rsidRPr="0065122C" w:rsidRDefault="004A665D" w:rsidP="004A665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С 1 января 2020 года вступают в силу федеральные стандарты госсектора по приказам Минфина 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:rsidR="004A665D" w:rsidRPr="0065122C" w:rsidRDefault="004A665D" w:rsidP="004A665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связи с этим  внести следующие изменения в учетную политику для целей  бухгалтерского учета, утвержденную</w:t>
      </w:r>
      <w:r>
        <w:rPr>
          <w:rFonts w:cs="Times New Roman"/>
          <w:color w:val="000000"/>
          <w:sz w:val="28"/>
          <w:szCs w:val="28"/>
        </w:rPr>
        <w:t xml:space="preserve"> распоряжением Администрации сельского поселения </w:t>
      </w:r>
      <w:proofErr w:type="spellStart"/>
      <w:r w:rsidR="00A03E23">
        <w:rPr>
          <w:rFonts w:cs="Times New Roman"/>
          <w:color w:val="000000"/>
          <w:sz w:val="28"/>
          <w:szCs w:val="28"/>
        </w:rPr>
        <w:t>С</w:t>
      </w:r>
      <w:r w:rsidR="009F5A67">
        <w:rPr>
          <w:rFonts w:cs="Times New Roman"/>
          <w:color w:val="000000"/>
          <w:sz w:val="28"/>
          <w:szCs w:val="28"/>
        </w:rPr>
        <w:t>лакбашевский</w:t>
      </w:r>
      <w:bookmarkStart w:id="0" w:name="_GoBack"/>
      <w:bookmarkEnd w:id="0"/>
      <w:proofErr w:type="spellEnd"/>
      <w:r>
        <w:rPr>
          <w:rFonts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 Республики Башкортостан</w:t>
      </w:r>
      <w:r w:rsidRPr="0065122C">
        <w:rPr>
          <w:rFonts w:cs="Times New Roman"/>
          <w:color w:val="000000"/>
          <w:sz w:val="28"/>
          <w:szCs w:val="28"/>
        </w:rPr>
        <w:t xml:space="preserve"> от </w:t>
      </w:r>
      <w:r>
        <w:rPr>
          <w:rFonts w:cs="Times New Roman"/>
          <w:color w:val="000000"/>
          <w:sz w:val="28"/>
          <w:szCs w:val="28"/>
        </w:rPr>
        <w:t>10</w:t>
      </w:r>
      <w:r w:rsidRPr="0065122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05</w:t>
      </w:r>
      <w:r w:rsidRPr="0065122C">
        <w:rPr>
          <w:rFonts w:cs="Times New Roman"/>
          <w:color w:val="000000"/>
          <w:sz w:val="28"/>
          <w:szCs w:val="28"/>
        </w:rPr>
        <w:t>.201</w:t>
      </w:r>
      <w:r>
        <w:rPr>
          <w:rFonts w:cs="Times New Roman"/>
          <w:color w:val="000000"/>
          <w:sz w:val="28"/>
          <w:szCs w:val="28"/>
        </w:rPr>
        <w:t>8</w:t>
      </w:r>
      <w:r w:rsidRPr="0065122C">
        <w:rPr>
          <w:rFonts w:cs="Times New Roman"/>
          <w:color w:val="000000"/>
          <w:sz w:val="28"/>
          <w:szCs w:val="28"/>
        </w:rPr>
        <w:t xml:space="preserve"> № </w:t>
      </w:r>
      <w:r w:rsidR="009F5A67">
        <w:rPr>
          <w:rFonts w:cs="Times New Roman"/>
          <w:color w:val="000000"/>
          <w:sz w:val="28"/>
          <w:szCs w:val="28"/>
        </w:rPr>
        <w:t>13</w:t>
      </w:r>
      <w:r w:rsidR="000B0FDF">
        <w:rPr>
          <w:rFonts w:cs="Times New Roman"/>
          <w:color w:val="000000"/>
          <w:sz w:val="28"/>
          <w:szCs w:val="28"/>
        </w:rPr>
        <w:t>/1</w:t>
      </w:r>
      <w:r w:rsidRPr="0065122C">
        <w:rPr>
          <w:rFonts w:cs="Times New Roman"/>
          <w:color w:val="000000"/>
          <w:sz w:val="28"/>
          <w:szCs w:val="28"/>
        </w:rPr>
        <w:t xml:space="preserve"> (с учетом внесенных изменений  от </w:t>
      </w:r>
      <w:r>
        <w:rPr>
          <w:rFonts w:cs="Times New Roman"/>
          <w:color w:val="000000"/>
          <w:sz w:val="28"/>
          <w:szCs w:val="28"/>
        </w:rPr>
        <w:t>2</w:t>
      </w:r>
      <w:r w:rsidR="009F5A67">
        <w:rPr>
          <w:rFonts w:cs="Times New Roman"/>
          <w:color w:val="000000"/>
          <w:sz w:val="28"/>
          <w:szCs w:val="28"/>
        </w:rPr>
        <w:t>5</w:t>
      </w:r>
      <w:r w:rsidRPr="0065122C">
        <w:rPr>
          <w:rFonts w:cs="Times New Roman"/>
          <w:color w:val="000000"/>
          <w:sz w:val="28"/>
          <w:szCs w:val="28"/>
        </w:rPr>
        <w:t>.12.2018 года №</w:t>
      </w:r>
      <w:r w:rsidR="009F5A67">
        <w:rPr>
          <w:rFonts w:cs="Times New Roman"/>
          <w:color w:val="000000"/>
          <w:sz w:val="28"/>
          <w:szCs w:val="28"/>
        </w:rPr>
        <w:t>43-р</w:t>
      </w:r>
      <w:r w:rsidRPr="0065122C">
        <w:rPr>
          <w:rFonts w:cs="Times New Roman"/>
          <w:color w:val="000000"/>
          <w:sz w:val="28"/>
          <w:szCs w:val="28"/>
        </w:rPr>
        <w:t>):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1. Раздел «Материальные запасы» дополнить подпунктами 3.8, 3.9: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«3.8. Единица учета материальных запасов в учреждении – номенклатурная (реестровая) единица. Исключение:</w:t>
      </w:r>
    </w:p>
    <w:p w:rsidR="004A665D" w:rsidRPr="0065122C" w:rsidRDefault="004A665D" w:rsidP="004A665D">
      <w:pPr>
        <w:numPr>
          <w:ilvl w:val="0"/>
          <w:numId w:val="1"/>
        </w:numPr>
        <w:spacing w:before="100" w:beforeAutospacing="1"/>
        <w:ind w:left="780" w:right="180"/>
        <w:contextualSpacing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65122C">
        <w:rPr>
          <w:rFonts w:cs="Times New Roman"/>
          <w:color w:val="000000"/>
          <w:sz w:val="28"/>
          <w:szCs w:val="28"/>
        </w:rPr>
        <w:t>одинаковыми</w:t>
      </w:r>
      <w:proofErr w:type="gramEnd"/>
      <w:r w:rsidRPr="0065122C">
        <w:rPr>
          <w:rFonts w:cs="Times New Roman"/>
          <w:color w:val="000000"/>
          <w:sz w:val="28"/>
          <w:szCs w:val="28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4A665D" w:rsidRPr="0065122C" w:rsidRDefault="004A665D" w:rsidP="004A665D">
      <w:pPr>
        <w:numPr>
          <w:ilvl w:val="0"/>
          <w:numId w:val="1"/>
        </w:numPr>
        <w:spacing w:before="100" w:beforeAutospacing="1"/>
        <w:ind w:left="780" w:right="180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материальные запасы с ограниченным сроком годности – медикаменты и другие. Единица учета таких материальных запасов –  партия.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3.9.  Доля затрат на незавершенное производство рассчитывается:</w:t>
      </w:r>
    </w:p>
    <w:p w:rsidR="004A665D" w:rsidRPr="0065122C" w:rsidRDefault="004A665D" w:rsidP="004A665D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4A665D" w:rsidRPr="0065122C" w:rsidRDefault="004A665D" w:rsidP="004A665D">
      <w:pPr>
        <w:numPr>
          <w:ilvl w:val="0"/>
          <w:numId w:val="2"/>
        </w:numPr>
        <w:ind w:left="780" w:right="180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части продукции – пропорционально доле не готовых изделий в общем объеме изделий, изготавливаемых в течение месяца».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 В разделе «Финансовый результат»: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2.1. дополнить подпунктом 10.5: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lastRenderedPageBreak/>
        <w:t>- Доходы от оказания платных услуг по долгосрочным договорам, срок исполнения которых превышает один год,  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2.2. Дополнить подпунктом 10.6: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-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 Доходы по таким договорам признаются доходами текущего года равномерно в последний день каждого месяца до истечения срока действия договора».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2.3. Дополнить подпунктом 10.7: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5122C">
        <w:rPr>
          <w:rFonts w:cs="Times New Roman"/>
          <w:color w:val="000000"/>
          <w:sz w:val="28"/>
          <w:szCs w:val="28"/>
        </w:rPr>
        <w:t>- 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к общей величине расходов по долгосрочному договору строительного подряда, предусмотренной сводным сметным расчетом.».</w:t>
      </w:r>
      <w:proofErr w:type="gramEnd"/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3. Дополнить подпунктом 10.8: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- Резерв по искам и претензионным требованиям создается 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</w:t>
      </w:r>
      <w:r>
        <w:rPr>
          <w:rFonts w:cs="Times New Roman"/>
          <w:color w:val="000000"/>
          <w:sz w:val="28"/>
          <w:szCs w:val="28"/>
        </w:rPr>
        <w:t xml:space="preserve">ведущего юрисконсульта МКУ Централизованная бухгалтерия органов местного самоуправления муниципального района </w:t>
      </w:r>
      <w:proofErr w:type="spellStart"/>
      <w:r>
        <w:rPr>
          <w:rFonts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 Республики Башкортостан (по согласованию)</w:t>
      </w:r>
      <w:r w:rsidRPr="0065122C">
        <w:rPr>
          <w:rFonts w:cs="Times New Roman"/>
          <w:color w:val="000000"/>
          <w:sz w:val="28"/>
          <w:szCs w:val="28"/>
        </w:rPr>
        <w:t>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4. Приложение №1 Состава  комиссии по поступлению и выбытию активов  пункта 2 дополнить абзацами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двенадцатым и тринадцатым следующего содержания: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</w:t>
      </w:r>
      <w:r w:rsidRPr="0065122C">
        <w:rPr>
          <w:rFonts w:cs="Times New Roman"/>
          <w:color w:val="000000"/>
          <w:sz w:val="28"/>
          <w:szCs w:val="28"/>
        </w:rPr>
        <w:t>определение срока полезного использования материальных запасов, используемых в деятельности учреждения более 12 месяцев;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– принятие решения о выбытии материальных запасов, используемых в деятельности учреждения более 12 месяцев».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5. Внесенные изменения действуют при формировании объектов учета с 1 января 2020 года.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6. Опубликовать </w:t>
      </w:r>
      <w:r w:rsidR="002D2996">
        <w:rPr>
          <w:rFonts w:cs="Times New Roman"/>
          <w:color w:val="000000"/>
          <w:sz w:val="28"/>
          <w:szCs w:val="28"/>
        </w:rPr>
        <w:t xml:space="preserve"> настоящее распоряжение «О внесении изменений в учетную политику для целей бюджетного учета »</w:t>
      </w:r>
      <w:r w:rsidRPr="0065122C">
        <w:rPr>
          <w:rFonts w:cs="Times New Roman"/>
          <w:color w:val="000000"/>
          <w:sz w:val="28"/>
          <w:szCs w:val="28"/>
        </w:rPr>
        <w:t xml:space="preserve"> на официальном сайте учреждения в течение 10 рабочих  дней сдаты </w:t>
      </w:r>
      <w:r w:rsidR="002D2996">
        <w:rPr>
          <w:rFonts w:cs="Times New Roman"/>
          <w:color w:val="000000"/>
          <w:sz w:val="28"/>
          <w:szCs w:val="28"/>
        </w:rPr>
        <w:t xml:space="preserve"> подписания</w:t>
      </w:r>
      <w:r w:rsidRPr="0065122C">
        <w:rPr>
          <w:rFonts w:cs="Times New Roman"/>
          <w:color w:val="000000"/>
          <w:sz w:val="28"/>
          <w:szCs w:val="28"/>
        </w:rPr>
        <w:t>.</w:t>
      </w:r>
    </w:p>
    <w:p w:rsidR="004A665D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7. </w:t>
      </w:r>
      <w:proofErr w:type="gramStart"/>
      <w:r w:rsidRPr="0065122C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65122C">
        <w:rPr>
          <w:rFonts w:cs="Times New Roman"/>
          <w:color w:val="000000"/>
          <w:sz w:val="28"/>
          <w:szCs w:val="28"/>
        </w:rPr>
        <w:t xml:space="preserve"> исполнением настоящего </w:t>
      </w:r>
      <w:r w:rsidR="002D2996">
        <w:rPr>
          <w:rFonts w:cs="Times New Roman"/>
          <w:color w:val="000000"/>
          <w:sz w:val="28"/>
          <w:szCs w:val="28"/>
        </w:rPr>
        <w:t>распоряжения</w:t>
      </w:r>
      <w:r w:rsidRPr="0065122C">
        <w:rPr>
          <w:rFonts w:cs="Times New Roman"/>
          <w:color w:val="000000"/>
          <w:sz w:val="28"/>
          <w:szCs w:val="28"/>
        </w:rPr>
        <w:t xml:space="preserve">  оставляю за собой.</w:t>
      </w:r>
    </w:p>
    <w:p w:rsidR="004A665D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</w:p>
    <w:p w:rsidR="0095775B" w:rsidRDefault="002D2996" w:rsidP="00A03E2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  <w:r w:rsidR="0023408D"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9F5A67">
        <w:rPr>
          <w:rFonts w:cs="Times New Roman"/>
          <w:sz w:val="28"/>
          <w:szCs w:val="28"/>
        </w:rPr>
        <w:t>В.А.Петров</w:t>
      </w:r>
    </w:p>
    <w:sectPr w:rsidR="0095775B" w:rsidSect="00234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AC8"/>
    <w:rsid w:val="00064AC8"/>
    <w:rsid w:val="000B0FDF"/>
    <w:rsid w:val="000D5FB2"/>
    <w:rsid w:val="00126A02"/>
    <w:rsid w:val="0023408D"/>
    <w:rsid w:val="002762E2"/>
    <w:rsid w:val="002D2996"/>
    <w:rsid w:val="004A665D"/>
    <w:rsid w:val="00613D08"/>
    <w:rsid w:val="007F09E3"/>
    <w:rsid w:val="00913902"/>
    <w:rsid w:val="009278B2"/>
    <w:rsid w:val="00931FDE"/>
    <w:rsid w:val="0095775B"/>
    <w:rsid w:val="009F5A67"/>
    <w:rsid w:val="00A03E23"/>
    <w:rsid w:val="00AE5782"/>
    <w:rsid w:val="00AF74C6"/>
    <w:rsid w:val="00D34359"/>
    <w:rsid w:val="00F5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777</cp:lastModifiedBy>
  <cp:revision>14</cp:revision>
  <cp:lastPrinted>2020-01-09T04:03:00Z</cp:lastPrinted>
  <dcterms:created xsi:type="dcterms:W3CDTF">2020-01-08T05:21:00Z</dcterms:created>
  <dcterms:modified xsi:type="dcterms:W3CDTF">2020-01-09T04:04:00Z</dcterms:modified>
</cp:coreProperties>
</file>